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5ABB6" w14:textId="0C89966F" w:rsidR="008420BB" w:rsidRDefault="00D92F64" w:rsidP="00E73882">
      <w:pPr>
        <w:pStyle w:val="Heading1"/>
      </w:pPr>
      <w:r>
        <w:t>Cufflinks Assembly</w:t>
      </w:r>
      <w:r w:rsidR="00E73882">
        <w:t xml:space="preserve"> </w:t>
      </w:r>
      <w:r w:rsidR="000A531C">
        <w:t xml:space="preserve">&amp; DE </w:t>
      </w:r>
      <w:r w:rsidR="00E73882">
        <w:t xml:space="preserve">output conversion to </w:t>
      </w:r>
      <w:proofErr w:type="spellStart"/>
      <w:r w:rsidR="00E73882">
        <w:t>bioset</w:t>
      </w:r>
      <w:proofErr w:type="spellEnd"/>
    </w:p>
    <w:p w14:paraId="392FA470" w14:textId="53F4C869" w:rsidR="00E73882" w:rsidRDefault="00CB082B" w:rsidP="00E73882">
      <w:r>
        <w:t>The</w:t>
      </w:r>
      <w:r w:rsidR="000A531C">
        <w:t xml:space="preserve"> most straightforward way to </w:t>
      </w:r>
      <w:r>
        <w:t xml:space="preserve">create a </w:t>
      </w:r>
      <w:proofErr w:type="spellStart"/>
      <w:r>
        <w:t>bioset</w:t>
      </w:r>
      <w:proofErr w:type="spellEnd"/>
      <w:r>
        <w:t xml:space="preserve"> for import into Correlation Engine </w:t>
      </w:r>
      <w:r w:rsidR="000A531C">
        <w:t xml:space="preserve">is to go to the Gene Browser section, set the </w:t>
      </w:r>
      <w:proofErr w:type="gramStart"/>
      <w:r w:rsidR="000A531C" w:rsidRPr="002275AB">
        <w:rPr>
          <w:b/>
        </w:rPr>
        <w:t>Significant</w:t>
      </w:r>
      <w:proofErr w:type="gramEnd"/>
      <w:r w:rsidR="000A531C">
        <w:t xml:space="preserve"> filter option to “True”, and click on the </w:t>
      </w:r>
      <w:r w:rsidR="000A531C">
        <w:rPr>
          <w:b/>
        </w:rPr>
        <w:t xml:space="preserve">Save </w:t>
      </w:r>
      <w:r w:rsidR="00C56667">
        <w:rPr>
          <w:b/>
        </w:rPr>
        <w:t>Filtered</w:t>
      </w:r>
      <w:r w:rsidR="000A531C">
        <w:rPr>
          <w:b/>
        </w:rPr>
        <w:t xml:space="preserve"> Table </w:t>
      </w:r>
      <w:r w:rsidR="000A531C">
        <w:t>link at the bottom section. The “True” setting applies a q-value cut-off of 0.05.</w:t>
      </w:r>
      <w:r w:rsidR="00C56667">
        <w:t xml:space="preserve"> The user may want to save an unfiltered version.</w:t>
      </w:r>
      <w:r w:rsidR="002275AB">
        <w:t xml:space="preserve"> Curators apply an FDR analysis to determine if a particular </w:t>
      </w:r>
      <w:proofErr w:type="spellStart"/>
      <w:r w:rsidR="002275AB">
        <w:t>bioset</w:t>
      </w:r>
      <w:proofErr w:type="spellEnd"/>
      <w:r w:rsidR="002275AB">
        <w:t xml:space="preserve"> should be tagged as “Below threshold significance” and excluded from calculations in Correlation Engine.</w:t>
      </w:r>
    </w:p>
    <w:p w14:paraId="14012A0F" w14:textId="02BA3A05" w:rsidR="000A531C" w:rsidRDefault="000A531C" w:rsidP="00E73882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3A49ED" wp14:editId="5FEB0EEA">
                <wp:simplePos x="0" y="0"/>
                <wp:positionH relativeFrom="column">
                  <wp:posOffset>2581275</wp:posOffset>
                </wp:positionH>
                <wp:positionV relativeFrom="paragraph">
                  <wp:posOffset>7077075</wp:posOffset>
                </wp:positionV>
                <wp:extent cx="209550" cy="190500"/>
                <wp:effectExtent l="0" t="19050" r="38100" b="38100"/>
                <wp:wrapNone/>
                <wp:docPr id="6" name="Lef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09550" cy="190500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FBA68FE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ft Arrow 6" o:spid="_x0000_s1026" type="#_x0000_t66" style="position:absolute;margin-left:203.25pt;margin-top:557.25pt;width:16.5pt;height:15pt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" adj="9818" fillcolor="#ed7d31 [3205]" strokecolor="#823b0b [1605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7F0C474" wp14:editId="3D5073E9">
                <wp:simplePos x="0" y="0"/>
                <wp:positionH relativeFrom="column">
                  <wp:posOffset>781050</wp:posOffset>
                </wp:positionH>
                <wp:positionV relativeFrom="paragraph">
                  <wp:posOffset>1524000</wp:posOffset>
                </wp:positionV>
                <wp:extent cx="209550" cy="190500"/>
                <wp:effectExtent l="19050" t="19050" r="19050" b="38100"/>
                <wp:wrapNone/>
                <wp:docPr id="7" name="Left Arrow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90500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7CC9B1" id="Left Arrow 7" o:spid="_x0000_s1026" type="#_x0000_t66" style="position:absolute;margin-left:61.5pt;margin-top:120pt;width:16.5pt;height:1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" adj="9818" fillcolor="#ed7d31 [3205]" strokecolor="#823b0b [16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2BD8E412" wp14:editId="64D11EFC">
            <wp:extent cx="6400800" cy="7290435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C18350" w14:textId="77777777" w:rsidR="00E73882" w:rsidRDefault="00E73882" w:rsidP="00E73882"/>
    <w:p w14:paraId="757BFF00" w14:textId="4C5DCA70" w:rsidR="00134F69" w:rsidRDefault="00CB082B" w:rsidP="00E73882">
      <w:r>
        <w:t>Example content of this file is shown in the table below.</w:t>
      </w:r>
    </w:p>
    <w:tbl>
      <w:tblPr>
        <w:tblStyle w:val="PlainTable1"/>
        <w:tblW w:w="9415" w:type="dxa"/>
        <w:tblLook w:val="04A0" w:firstRow="1" w:lastRow="0" w:firstColumn="1" w:lastColumn="0" w:noHBand="0" w:noVBand="1"/>
      </w:tblPr>
      <w:tblGrid>
        <w:gridCol w:w="857"/>
        <w:gridCol w:w="843"/>
        <w:gridCol w:w="1459"/>
        <w:gridCol w:w="769"/>
        <w:gridCol w:w="1430"/>
        <w:gridCol w:w="1430"/>
        <w:gridCol w:w="948"/>
        <w:gridCol w:w="769"/>
        <w:gridCol w:w="910"/>
      </w:tblGrid>
      <w:tr w:rsidR="00E15417" w:rsidRPr="000A531C" w14:paraId="36D401EA" w14:textId="77777777" w:rsidTr="00E154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7" w:type="dxa"/>
            <w:noWrap/>
            <w:hideMark/>
          </w:tcPr>
          <w:p w14:paraId="0509A24B" w14:textId="77777777" w:rsidR="000A531C" w:rsidRPr="000A531C" w:rsidRDefault="000A531C" w:rsidP="000A531C">
            <w:pP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Test ID</w:t>
            </w:r>
          </w:p>
        </w:tc>
        <w:tc>
          <w:tcPr>
            <w:tcW w:w="843" w:type="dxa"/>
            <w:noWrap/>
            <w:hideMark/>
          </w:tcPr>
          <w:p w14:paraId="5DA3C5DA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Gene</w:t>
            </w:r>
          </w:p>
        </w:tc>
        <w:tc>
          <w:tcPr>
            <w:tcW w:w="1459" w:type="dxa"/>
            <w:noWrap/>
            <w:hideMark/>
          </w:tcPr>
          <w:p w14:paraId="6EEA1548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769" w:type="dxa"/>
            <w:noWrap/>
            <w:hideMark/>
          </w:tcPr>
          <w:p w14:paraId="253F6A3D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Status</w:t>
            </w:r>
          </w:p>
        </w:tc>
        <w:tc>
          <w:tcPr>
            <w:tcW w:w="1430" w:type="dxa"/>
            <w:noWrap/>
            <w:hideMark/>
          </w:tcPr>
          <w:p w14:paraId="0CDB5C09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log2(FFPESample1 FPKM)</w:t>
            </w:r>
          </w:p>
        </w:tc>
        <w:tc>
          <w:tcPr>
            <w:tcW w:w="1430" w:type="dxa"/>
            <w:noWrap/>
            <w:hideMark/>
          </w:tcPr>
          <w:p w14:paraId="56668FBF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log2(FFPESample2 FPKM)</w:t>
            </w:r>
          </w:p>
        </w:tc>
        <w:tc>
          <w:tcPr>
            <w:tcW w:w="948" w:type="dxa"/>
            <w:noWrap/>
            <w:hideMark/>
          </w:tcPr>
          <w:p w14:paraId="37A5815B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log2(Ratio)</w:t>
            </w:r>
          </w:p>
        </w:tc>
        <w:tc>
          <w:tcPr>
            <w:tcW w:w="769" w:type="dxa"/>
            <w:noWrap/>
            <w:hideMark/>
          </w:tcPr>
          <w:p w14:paraId="63605A45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q Value</w:t>
            </w:r>
          </w:p>
        </w:tc>
        <w:tc>
          <w:tcPr>
            <w:tcW w:w="910" w:type="dxa"/>
            <w:noWrap/>
            <w:hideMark/>
          </w:tcPr>
          <w:p w14:paraId="0273FD95" w14:textId="77777777" w:rsidR="000A531C" w:rsidRPr="000A531C" w:rsidRDefault="000A531C" w:rsidP="000A53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Significant</w:t>
            </w:r>
          </w:p>
        </w:tc>
      </w:tr>
      <w:tr w:rsidR="00E15417" w:rsidRPr="000A531C" w14:paraId="11CE6C6E" w14:textId="77777777" w:rsidTr="00E154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7" w:type="dxa"/>
            <w:noWrap/>
            <w:hideMark/>
          </w:tcPr>
          <w:p w14:paraId="7E5A3E1B" w14:textId="77777777" w:rsidR="000A531C" w:rsidRPr="000A531C" w:rsidRDefault="000A531C" w:rsidP="000A531C">
            <w:pP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A2ML1</w:t>
            </w:r>
          </w:p>
        </w:tc>
        <w:tc>
          <w:tcPr>
            <w:tcW w:w="843" w:type="dxa"/>
            <w:noWrap/>
            <w:hideMark/>
          </w:tcPr>
          <w:p w14:paraId="670D8951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A2ML1</w:t>
            </w:r>
          </w:p>
        </w:tc>
        <w:tc>
          <w:tcPr>
            <w:tcW w:w="1459" w:type="dxa"/>
            <w:noWrap/>
            <w:hideMark/>
          </w:tcPr>
          <w:p w14:paraId="0D59DDD8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chr12:8975149-9029381</w:t>
            </w:r>
          </w:p>
        </w:tc>
        <w:tc>
          <w:tcPr>
            <w:tcW w:w="769" w:type="dxa"/>
            <w:noWrap/>
            <w:hideMark/>
          </w:tcPr>
          <w:p w14:paraId="4BA04CC8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OK</w:t>
            </w:r>
          </w:p>
        </w:tc>
        <w:tc>
          <w:tcPr>
            <w:tcW w:w="1430" w:type="dxa"/>
            <w:noWrap/>
            <w:hideMark/>
          </w:tcPr>
          <w:p w14:paraId="5FAE8007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0.73</w:t>
            </w:r>
          </w:p>
        </w:tc>
        <w:tc>
          <w:tcPr>
            <w:tcW w:w="1430" w:type="dxa"/>
            <w:noWrap/>
            <w:hideMark/>
          </w:tcPr>
          <w:p w14:paraId="4472718C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-10</w:t>
            </w:r>
          </w:p>
        </w:tc>
        <w:tc>
          <w:tcPr>
            <w:tcW w:w="948" w:type="dxa"/>
            <w:noWrap/>
            <w:hideMark/>
          </w:tcPr>
          <w:p w14:paraId="757ADC00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-10.73</w:t>
            </w:r>
          </w:p>
        </w:tc>
        <w:tc>
          <w:tcPr>
            <w:tcW w:w="769" w:type="dxa"/>
            <w:noWrap/>
            <w:hideMark/>
          </w:tcPr>
          <w:p w14:paraId="0556EB88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1.68E-04</w:t>
            </w:r>
          </w:p>
        </w:tc>
        <w:tc>
          <w:tcPr>
            <w:tcW w:w="910" w:type="dxa"/>
            <w:noWrap/>
            <w:hideMark/>
          </w:tcPr>
          <w:p w14:paraId="729679E0" w14:textId="77777777" w:rsidR="000A531C" w:rsidRPr="000A531C" w:rsidRDefault="000A531C" w:rsidP="000A53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TRUE</w:t>
            </w:r>
          </w:p>
        </w:tc>
      </w:tr>
      <w:tr w:rsidR="00E15417" w:rsidRPr="000A531C" w14:paraId="4546DBD4" w14:textId="77777777" w:rsidTr="00E154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7" w:type="dxa"/>
            <w:noWrap/>
            <w:hideMark/>
          </w:tcPr>
          <w:p w14:paraId="37227AB9" w14:textId="77777777" w:rsidR="000A531C" w:rsidRPr="000A531C" w:rsidRDefault="000A531C" w:rsidP="000A531C">
            <w:pP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ABHD12B</w:t>
            </w:r>
          </w:p>
        </w:tc>
        <w:tc>
          <w:tcPr>
            <w:tcW w:w="843" w:type="dxa"/>
            <w:noWrap/>
            <w:hideMark/>
          </w:tcPr>
          <w:p w14:paraId="40CADEFA" w14:textId="77777777" w:rsidR="000A531C" w:rsidRPr="000A531C" w:rsidRDefault="000A531C" w:rsidP="000A53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ABHD12B</w:t>
            </w:r>
          </w:p>
        </w:tc>
        <w:tc>
          <w:tcPr>
            <w:tcW w:w="1459" w:type="dxa"/>
            <w:noWrap/>
            <w:hideMark/>
          </w:tcPr>
          <w:p w14:paraId="41D8F982" w14:textId="77777777" w:rsidR="000A531C" w:rsidRPr="000A531C" w:rsidRDefault="000A531C" w:rsidP="000A53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chr14:51338877-51371688</w:t>
            </w:r>
          </w:p>
        </w:tc>
        <w:tc>
          <w:tcPr>
            <w:tcW w:w="769" w:type="dxa"/>
            <w:noWrap/>
            <w:hideMark/>
          </w:tcPr>
          <w:p w14:paraId="3BE8BE27" w14:textId="77777777" w:rsidR="000A531C" w:rsidRPr="000A531C" w:rsidRDefault="000A531C" w:rsidP="000A53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OK</w:t>
            </w:r>
          </w:p>
        </w:tc>
        <w:tc>
          <w:tcPr>
            <w:tcW w:w="1430" w:type="dxa"/>
            <w:noWrap/>
            <w:hideMark/>
          </w:tcPr>
          <w:p w14:paraId="6AD3B468" w14:textId="77777777" w:rsidR="000A531C" w:rsidRPr="000A531C" w:rsidRDefault="000A531C" w:rsidP="000A531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-1.52</w:t>
            </w:r>
          </w:p>
        </w:tc>
        <w:tc>
          <w:tcPr>
            <w:tcW w:w="1430" w:type="dxa"/>
            <w:noWrap/>
            <w:hideMark/>
          </w:tcPr>
          <w:p w14:paraId="56BCFC9B" w14:textId="77777777" w:rsidR="000A531C" w:rsidRPr="000A531C" w:rsidRDefault="000A531C" w:rsidP="000A531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-10</w:t>
            </w:r>
          </w:p>
        </w:tc>
        <w:tc>
          <w:tcPr>
            <w:tcW w:w="948" w:type="dxa"/>
            <w:noWrap/>
            <w:hideMark/>
          </w:tcPr>
          <w:p w14:paraId="2B33A5D8" w14:textId="77777777" w:rsidR="000A531C" w:rsidRPr="000A531C" w:rsidRDefault="000A531C" w:rsidP="000A531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-8.48</w:t>
            </w:r>
          </w:p>
        </w:tc>
        <w:tc>
          <w:tcPr>
            <w:tcW w:w="769" w:type="dxa"/>
            <w:noWrap/>
            <w:hideMark/>
          </w:tcPr>
          <w:p w14:paraId="776E19A5" w14:textId="77777777" w:rsidR="000A531C" w:rsidRPr="000A531C" w:rsidRDefault="000A531C" w:rsidP="000A531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1.68E-04</w:t>
            </w:r>
          </w:p>
        </w:tc>
        <w:tc>
          <w:tcPr>
            <w:tcW w:w="910" w:type="dxa"/>
            <w:noWrap/>
            <w:hideMark/>
          </w:tcPr>
          <w:p w14:paraId="55DAC866" w14:textId="77777777" w:rsidR="000A531C" w:rsidRPr="000A531C" w:rsidRDefault="000A531C" w:rsidP="000A53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TRUE</w:t>
            </w:r>
          </w:p>
        </w:tc>
      </w:tr>
      <w:tr w:rsidR="00E15417" w:rsidRPr="000A531C" w14:paraId="464F3DA7" w14:textId="77777777" w:rsidTr="00E154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7" w:type="dxa"/>
            <w:noWrap/>
            <w:hideMark/>
          </w:tcPr>
          <w:p w14:paraId="4A6C27A3" w14:textId="77777777" w:rsidR="000A531C" w:rsidRPr="000A531C" w:rsidRDefault="000A531C" w:rsidP="000A531C">
            <w:pP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ACKR1</w:t>
            </w:r>
          </w:p>
        </w:tc>
        <w:tc>
          <w:tcPr>
            <w:tcW w:w="843" w:type="dxa"/>
            <w:noWrap/>
            <w:hideMark/>
          </w:tcPr>
          <w:p w14:paraId="323966F7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ACKR1</w:t>
            </w:r>
          </w:p>
        </w:tc>
        <w:tc>
          <w:tcPr>
            <w:tcW w:w="1459" w:type="dxa"/>
            <w:noWrap/>
            <w:hideMark/>
          </w:tcPr>
          <w:p w14:paraId="5F2FE7E5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chr1:159173802-159176290</w:t>
            </w:r>
          </w:p>
        </w:tc>
        <w:tc>
          <w:tcPr>
            <w:tcW w:w="769" w:type="dxa"/>
            <w:noWrap/>
            <w:hideMark/>
          </w:tcPr>
          <w:p w14:paraId="4BE0380C" w14:textId="77777777" w:rsidR="000A531C" w:rsidRPr="000A531C" w:rsidRDefault="000A531C" w:rsidP="000A5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OK</w:t>
            </w:r>
          </w:p>
        </w:tc>
        <w:tc>
          <w:tcPr>
            <w:tcW w:w="1430" w:type="dxa"/>
            <w:noWrap/>
            <w:hideMark/>
          </w:tcPr>
          <w:p w14:paraId="73D307DC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1.17</w:t>
            </w:r>
          </w:p>
        </w:tc>
        <w:tc>
          <w:tcPr>
            <w:tcW w:w="1430" w:type="dxa"/>
            <w:noWrap/>
            <w:hideMark/>
          </w:tcPr>
          <w:p w14:paraId="01E18B85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-10</w:t>
            </w:r>
          </w:p>
        </w:tc>
        <w:tc>
          <w:tcPr>
            <w:tcW w:w="948" w:type="dxa"/>
            <w:noWrap/>
            <w:hideMark/>
          </w:tcPr>
          <w:p w14:paraId="44B225E3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-11.17</w:t>
            </w:r>
          </w:p>
        </w:tc>
        <w:tc>
          <w:tcPr>
            <w:tcW w:w="769" w:type="dxa"/>
            <w:noWrap/>
            <w:hideMark/>
          </w:tcPr>
          <w:p w14:paraId="016454A1" w14:textId="77777777" w:rsidR="000A531C" w:rsidRPr="000A531C" w:rsidRDefault="000A531C" w:rsidP="000A531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1.68E-04</w:t>
            </w:r>
          </w:p>
        </w:tc>
        <w:tc>
          <w:tcPr>
            <w:tcW w:w="910" w:type="dxa"/>
            <w:noWrap/>
            <w:hideMark/>
          </w:tcPr>
          <w:p w14:paraId="010F62D5" w14:textId="77777777" w:rsidR="000A531C" w:rsidRPr="000A531C" w:rsidRDefault="000A531C" w:rsidP="000A53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0A531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TRUE</w:t>
            </w:r>
          </w:p>
        </w:tc>
      </w:tr>
    </w:tbl>
    <w:p w14:paraId="39BBD36F" w14:textId="3ADAD265" w:rsidR="00E73882" w:rsidRDefault="00E73882" w:rsidP="00E73882"/>
    <w:p w14:paraId="6377CEEF" w14:textId="5D1129D1" w:rsidR="00E15417" w:rsidRDefault="00E15417" w:rsidP="00E73882">
      <w:r>
        <w:t>The following table lists the columns to be extracted, new column headers, and any recommended transformations:</w:t>
      </w:r>
    </w:p>
    <w:p w14:paraId="33318463" w14:textId="77777777" w:rsidR="00C56667" w:rsidRDefault="00C56667" w:rsidP="00E73882"/>
    <w:tbl>
      <w:tblPr>
        <w:tblStyle w:val="PlainTable3"/>
        <w:tblW w:w="0" w:type="auto"/>
        <w:tblLook w:val="0420" w:firstRow="1" w:lastRow="0" w:firstColumn="0" w:lastColumn="0" w:noHBand="0" w:noVBand="1"/>
      </w:tblPr>
      <w:tblGrid>
        <w:gridCol w:w="3356"/>
        <w:gridCol w:w="3357"/>
        <w:gridCol w:w="3357"/>
      </w:tblGrid>
      <w:tr w:rsidR="00E15417" w14:paraId="7E015930" w14:textId="77777777" w:rsidTr="00C566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356" w:type="dxa"/>
          </w:tcPr>
          <w:p w14:paraId="11708124" w14:textId="3F9E8C6A" w:rsidR="00E15417" w:rsidRDefault="00E15417" w:rsidP="00E73882">
            <w:r>
              <w:t>Original header</w:t>
            </w:r>
          </w:p>
        </w:tc>
        <w:tc>
          <w:tcPr>
            <w:tcW w:w="3357" w:type="dxa"/>
          </w:tcPr>
          <w:p w14:paraId="24170A3C" w14:textId="407D8E02" w:rsidR="00E15417" w:rsidRDefault="00E15417" w:rsidP="00E73882">
            <w:r>
              <w:t>New header</w:t>
            </w:r>
          </w:p>
        </w:tc>
        <w:tc>
          <w:tcPr>
            <w:tcW w:w="3357" w:type="dxa"/>
          </w:tcPr>
          <w:p w14:paraId="22F07691" w14:textId="2DDE815C" w:rsidR="00E15417" w:rsidRDefault="00E15417" w:rsidP="00E73882">
            <w:r>
              <w:t>Transformation</w:t>
            </w:r>
          </w:p>
        </w:tc>
      </w:tr>
      <w:tr w:rsidR="00E15417" w14:paraId="46B98DBE" w14:textId="77777777" w:rsidTr="00C566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356" w:type="dxa"/>
          </w:tcPr>
          <w:p w14:paraId="14C76F57" w14:textId="4C156570" w:rsidR="00E15417" w:rsidRDefault="00E15417" w:rsidP="00E73882">
            <w:r>
              <w:t>Gene</w:t>
            </w:r>
          </w:p>
        </w:tc>
        <w:tc>
          <w:tcPr>
            <w:tcW w:w="3357" w:type="dxa"/>
          </w:tcPr>
          <w:p w14:paraId="42071B78" w14:textId="6BE14A4F" w:rsidR="00E15417" w:rsidRDefault="00E15417" w:rsidP="00E73882">
            <w:r>
              <w:t>Gene name</w:t>
            </w:r>
          </w:p>
        </w:tc>
        <w:tc>
          <w:tcPr>
            <w:tcW w:w="3357" w:type="dxa"/>
          </w:tcPr>
          <w:p w14:paraId="25B5B3A5" w14:textId="1172AC2C" w:rsidR="00E15417" w:rsidRDefault="00E15417" w:rsidP="00E73882">
            <w:r>
              <w:t>None</w:t>
            </w:r>
          </w:p>
        </w:tc>
      </w:tr>
      <w:tr w:rsidR="00E15417" w14:paraId="06CFC1C7" w14:textId="77777777" w:rsidTr="00C56667">
        <w:tc>
          <w:tcPr>
            <w:tcW w:w="3356" w:type="dxa"/>
          </w:tcPr>
          <w:p w14:paraId="577F92D4" w14:textId="2BD380E7" w:rsidR="00E15417" w:rsidRPr="00E15417" w:rsidRDefault="00E15417" w:rsidP="00E7388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log2(Ratio)</w:t>
            </w:r>
          </w:p>
        </w:tc>
        <w:tc>
          <w:tcPr>
            <w:tcW w:w="3357" w:type="dxa"/>
          </w:tcPr>
          <w:p w14:paraId="5430C2EE" w14:textId="13123CA3" w:rsidR="00E15417" w:rsidRDefault="00E15417" w:rsidP="00E73882">
            <w:r>
              <w:t>Log2 fold change</w:t>
            </w:r>
          </w:p>
        </w:tc>
        <w:tc>
          <w:tcPr>
            <w:tcW w:w="3357" w:type="dxa"/>
          </w:tcPr>
          <w:p w14:paraId="6DB2FE39" w14:textId="00E28324" w:rsidR="00E15417" w:rsidRDefault="00C56667" w:rsidP="00E73882">
            <w:r>
              <w:t xml:space="preserve">Remove values between </w:t>
            </w:r>
            <w:r>
              <w:t>-0.2630344 to 0.2630344</w:t>
            </w:r>
            <w:r>
              <w:t xml:space="preserve"> or log2(1/1.2) to</w:t>
            </w:r>
            <w:r>
              <w:t xml:space="preserve"> log2(1.2)</w:t>
            </w:r>
          </w:p>
        </w:tc>
      </w:tr>
      <w:tr w:rsidR="00E15417" w14:paraId="7F0DFB95" w14:textId="77777777" w:rsidTr="00C566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356" w:type="dxa"/>
          </w:tcPr>
          <w:p w14:paraId="6B49A683" w14:textId="1DA889CC" w:rsidR="00E15417" w:rsidRDefault="00E15417" w:rsidP="00C56667">
            <w:r w:rsidRPr="00E15417">
              <w:t>log2(</w:t>
            </w:r>
            <w:r w:rsidR="00C56667">
              <w:t>&lt;control&gt;</w:t>
            </w:r>
            <w:r w:rsidRPr="00E15417">
              <w:t xml:space="preserve"> FPKM)</w:t>
            </w:r>
          </w:p>
        </w:tc>
        <w:tc>
          <w:tcPr>
            <w:tcW w:w="3357" w:type="dxa"/>
          </w:tcPr>
          <w:p w14:paraId="0385EAC7" w14:textId="4042A72D" w:rsidR="00E15417" w:rsidRDefault="00E15417" w:rsidP="00E73882">
            <w:r w:rsidRPr="00E15417">
              <w:t>Control expression</w:t>
            </w:r>
          </w:p>
        </w:tc>
        <w:tc>
          <w:tcPr>
            <w:tcW w:w="3357" w:type="dxa"/>
          </w:tcPr>
          <w:p w14:paraId="438C7915" w14:textId="35A794C2" w:rsidR="00E15417" w:rsidRDefault="00E15417" w:rsidP="00E73882">
            <w:proofErr w:type="spellStart"/>
            <w:r>
              <w:t>Unlog</w:t>
            </w:r>
            <w:proofErr w:type="spellEnd"/>
            <w:r w:rsidR="00C56667">
              <w:t xml:space="preserve"> values</w:t>
            </w:r>
          </w:p>
        </w:tc>
      </w:tr>
      <w:tr w:rsidR="00E15417" w14:paraId="670B829C" w14:textId="77777777" w:rsidTr="00C56667">
        <w:tc>
          <w:tcPr>
            <w:tcW w:w="3356" w:type="dxa"/>
          </w:tcPr>
          <w:p w14:paraId="567984FB" w14:textId="27133915" w:rsidR="00E15417" w:rsidRPr="00E15417" w:rsidRDefault="00E15417" w:rsidP="00C56667">
            <w:pPr>
              <w:rPr>
                <w:rFonts w:ascii="Calibri" w:hAnsi="Calibri"/>
                <w:color w:val="000000"/>
              </w:rPr>
            </w:pPr>
            <w:r w:rsidRPr="00E15417">
              <w:rPr>
                <w:rFonts w:ascii="Calibri" w:hAnsi="Calibri"/>
                <w:color w:val="000000"/>
              </w:rPr>
              <w:t>log2(</w:t>
            </w:r>
            <w:r w:rsidR="00C56667">
              <w:rPr>
                <w:rFonts w:ascii="Calibri" w:hAnsi="Calibri"/>
                <w:color w:val="000000"/>
              </w:rPr>
              <w:t>&lt;test&gt;</w:t>
            </w:r>
            <w:r w:rsidRPr="00E15417">
              <w:rPr>
                <w:rFonts w:ascii="Calibri" w:hAnsi="Calibri"/>
                <w:color w:val="000000"/>
              </w:rPr>
              <w:t xml:space="preserve"> FPKM)</w:t>
            </w:r>
          </w:p>
        </w:tc>
        <w:tc>
          <w:tcPr>
            <w:tcW w:w="3357" w:type="dxa"/>
          </w:tcPr>
          <w:p w14:paraId="0EEF62C9" w14:textId="53FF262F" w:rsidR="00E15417" w:rsidRDefault="00E15417" w:rsidP="00E73882">
            <w:r w:rsidRPr="00E15417">
              <w:t>Test expression</w:t>
            </w:r>
          </w:p>
        </w:tc>
        <w:tc>
          <w:tcPr>
            <w:tcW w:w="3357" w:type="dxa"/>
          </w:tcPr>
          <w:p w14:paraId="10AD6515" w14:textId="7902AC0B" w:rsidR="00E15417" w:rsidRDefault="00C56667" w:rsidP="00C56667">
            <w:proofErr w:type="spellStart"/>
            <w:r>
              <w:t>Unlog</w:t>
            </w:r>
            <w:proofErr w:type="spellEnd"/>
            <w:r>
              <w:t xml:space="preserve"> values</w:t>
            </w:r>
          </w:p>
        </w:tc>
      </w:tr>
      <w:tr w:rsidR="00E15417" w14:paraId="72151BD6" w14:textId="77777777" w:rsidTr="00C566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356" w:type="dxa"/>
          </w:tcPr>
          <w:p w14:paraId="3748D558" w14:textId="32E9EE66" w:rsidR="00E15417" w:rsidRPr="00E15417" w:rsidRDefault="00E15417" w:rsidP="00E73882">
            <w:pPr>
              <w:rPr>
                <w:rFonts w:ascii="Calibri" w:hAnsi="Calibri"/>
                <w:color w:val="000000"/>
              </w:rPr>
            </w:pPr>
            <w:r w:rsidRPr="00E15417">
              <w:rPr>
                <w:rFonts w:ascii="Calibri" w:hAnsi="Calibri"/>
                <w:color w:val="000000"/>
              </w:rPr>
              <w:t>q Value</w:t>
            </w:r>
          </w:p>
        </w:tc>
        <w:tc>
          <w:tcPr>
            <w:tcW w:w="3357" w:type="dxa"/>
          </w:tcPr>
          <w:p w14:paraId="002D65B8" w14:textId="7ACF139E" w:rsidR="00E15417" w:rsidRDefault="00E15417" w:rsidP="00E73882">
            <w:r>
              <w:t>q-value</w:t>
            </w:r>
          </w:p>
        </w:tc>
        <w:tc>
          <w:tcPr>
            <w:tcW w:w="3357" w:type="dxa"/>
          </w:tcPr>
          <w:p w14:paraId="68A3E1AA" w14:textId="5498B5F9" w:rsidR="00E15417" w:rsidRDefault="00C56667" w:rsidP="00E73882">
            <w:r>
              <w:t>None</w:t>
            </w:r>
          </w:p>
        </w:tc>
      </w:tr>
    </w:tbl>
    <w:p w14:paraId="7BBA3FE1" w14:textId="77777777" w:rsidR="00C56667" w:rsidRDefault="00C56667" w:rsidP="00E73882"/>
    <w:p w14:paraId="1930806C" w14:textId="52B3E0E0" w:rsidR="00C56667" w:rsidRDefault="00C56667" w:rsidP="00E73882">
      <w:r>
        <w:t xml:space="preserve">The </w:t>
      </w:r>
      <w:proofErr w:type="spellStart"/>
      <w:r>
        <w:t>fpkm</w:t>
      </w:r>
      <w:proofErr w:type="spellEnd"/>
      <w:r>
        <w:t xml:space="preserve"> column headers will vary according the names of the test and control groups as designated by users. Correlation Engine </w:t>
      </w:r>
      <w:proofErr w:type="spellStart"/>
      <w:r>
        <w:t>biosets</w:t>
      </w:r>
      <w:proofErr w:type="spellEnd"/>
      <w:r>
        <w:t xml:space="preserve"> normally report these values in unlogged format so for consistency we recommend transforming the data prior to upload. Since the q-value cutoff has already been applied, applying the fold change cut-off is the last data quality step.</w:t>
      </w:r>
    </w:p>
    <w:p w14:paraId="28A24D4B" w14:textId="77777777" w:rsidR="00134F69" w:rsidRDefault="00134F69" w:rsidP="00E73882"/>
    <w:p w14:paraId="5F06319E" w14:textId="0C4537E1" w:rsidR="002A2786" w:rsidRDefault="002275AB" w:rsidP="002275AB">
      <w:r>
        <w:t>An optional step to perform at this point is to r</w:t>
      </w:r>
      <w:r w:rsidR="002A2786">
        <w:t xml:space="preserve">ename the gene names to </w:t>
      </w:r>
      <w:proofErr w:type="spellStart"/>
      <w:r w:rsidR="002A2786">
        <w:t>refseq</w:t>
      </w:r>
      <w:proofErr w:type="spellEnd"/>
      <w:r w:rsidR="002A2786">
        <w:t xml:space="preserve"> identifiers</w:t>
      </w:r>
      <w:r>
        <w:t xml:space="preserve">. </w:t>
      </w:r>
      <w:r w:rsidR="002A2786">
        <w:t>Correlation Engine matches RNA-</w:t>
      </w:r>
      <w:proofErr w:type="spellStart"/>
      <w:r w:rsidR="002A2786">
        <w:t>Seq</w:t>
      </w:r>
      <w:proofErr w:type="spellEnd"/>
      <w:r w:rsidR="002A2786">
        <w:t xml:space="preserve"> </w:t>
      </w:r>
      <w:proofErr w:type="spellStart"/>
      <w:r w:rsidR="002A2786">
        <w:t>biosets</w:t>
      </w:r>
      <w:proofErr w:type="spellEnd"/>
      <w:r w:rsidR="00DF171B">
        <w:t xml:space="preserve"> to the correct platform model</w:t>
      </w:r>
      <w:r w:rsidR="002A2786">
        <w:t xml:space="preserve"> based on </w:t>
      </w:r>
      <w:r w:rsidR="00DF171B">
        <w:t xml:space="preserve">species-specific </w:t>
      </w:r>
      <w:proofErr w:type="spellStart"/>
      <w:r w:rsidR="002A2786">
        <w:t>refseq</w:t>
      </w:r>
      <w:proofErr w:type="spellEnd"/>
      <w:r w:rsidR="002A2786">
        <w:t xml:space="preserve"> identifiers. </w:t>
      </w:r>
      <w:r w:rsidR="00DF171B">
        <w:t xml:space="preserve">This ensures that best statistics are used for correlation calculations. Skipping this step results in the </w:t>
      </w:r>
      <w:proofErr w:type="spellStart"/>
      <w:r w:rsidR="00DF171B">
        <w:t>bioset</w:t>
      </w:r>
      <w:proofErr w:type="spellEnd"/>
      <w:r w:rsidR="00DF171B">
        <w:t xml:space="preserve"> being treated as a custom platform.</w:t>
      </w:r>
      <w:r>
        <w:t xml:space="preserve"> Note:</w:t>
      </w:r>
    </w:p>
    <w:p w14:paraId="7B69FFB4" w14:textId="69E473F3" w:rsidR="00B017F0" w:rsidRDefault="00B017F0" w:rsidP="002275AB">
      <w:pPr>
        <w:pStyle w:val="ListParagraph"/>
        <w:numPr>
          <w:ilvl w:val="0"/>
          <w:numId w:val="2"/>
        </w:numPr>
      </w:pPr>
      <w:r>
        <w:t>Files can be provided to human, mouse, and rat genomes respectively</w:t>
      </w:r>
      <w:r w:rsidR="00FE0976">
        <w:t xml:space="preserve"> for re-mapping</w:t>
      </w:r>
    </w:p>
    <w:p w14:paraId="15BD6742" w14:textId="76C30F91" w:rsidR="002275AB" w:rsidRDefault="00FE0976" w:rsidP="002275AB">
      <w:pPr>
        <w:pStyle w:val="ListParagraph"/>
        <w:numPr>
          <w:ilvl w:val="0"/>
          <w:numId w:val="2"/>
        </w:numPr>
      </w:pPr>
      <w:r>
        <w:t>If users wish to upload RNA-</w:t>
      </w:r>
      <w:proofErr w:type="spellStart"/>
      <w:r>
        <w:t>seq</w:t>
      </w:r>
      <w:proofErr w:type="spellEnd"/>
      <w:r>
        <w:t xml:space="preserve"> data from other species supported in Correlation Engine, </w:t>
      </w:r>
      <w:r w:rsidR="000D0E35">
        <w:t xml:space="preserve">gene names should be used as is and </w:t>
      </w:r>
      <w:r>
        <w:t>they will be ingested as custom platforms</w:t>
      </w:r>
    </w:p>
    <w:p w14:paraId="60D3BF08" w14:textId="77777777" w:rsidR="002275AB" w:rsidRDefault="002275AB" w:rsidP="002275AB"/>
    <w:p w14:paraId="5E67C02E" w14:textId="04E2FECD" w:rsidR="00893839" w:rsidRDefault="002275AB" w:rsidP="002275AB">
      <w:r>
        <w:t xml:space="preserve">It is advisable to add information as a header to the data table in a </w:t>
      </w:r>
      <w:proofErr w:type="spellStart"/>
      <w:r>
        <w:t>bioset</w:t>
      </w:r>
      <w:proofErr w:type="spellEnd"/>
      <w:r>
        <w:t xml:space="preserve">. This informs other users of the </w:t>
      </w:r>
      <w:r w:rsidR="00893839">
        <w:t>details around the processi</w:t>
      </w:r>
      <w:r>
        <w:t>ng and group identification. Below is a listing of the</w:t>
      </w:r>
      <w:r w:rsidR="00893839">
        <w:t xml:space="preserve"> content</w:t>
      </w:r>
      <w:r>
        <w:t xml:space="preserve"> Correlation Engine normally provides and following is the layout</w:t>
      </w:r>
      <w:r w:rsidR="00893839">
        <w:t>.</w:t>
      </w:r>
    </w:p>
    <w:p w14:paraId="2C58CC00" w14:textId="6690E242" w:rsidR="00893839" w:rsidRDefault="00893839" w:rsidP="002275AB">
      <w:pPr>
        <w:pStyle w:val="ListParagraph"/>
        <w:numPr>
          <w:ilvl w:val="0"/>
          <w:numId w:val="1"/>
        </w:numPr>
      </w:pPr>
      <w:r>
        <w:t xml:space="preserve">The </w:t>
      </w:r>
      <w:proofErr w:type="spellStart"/>
      <w:r>
        <w:t>Bioset</w:t>
      </w:r>
      <w:proofErr w:type="spellEnd"/>
      <w:r>
        <w:t xml:space="preserve"> summary is the same as the study title</w:t>
      </w:r>
    </w:p>
    <w:p w14:paraId="5F44DA96" w14:textId="00539AEE" w:rsidR="00893839" w:rsidRDefault="00893839" w:rsidP="002275AB">
      <w:pPr>
        <w:pStyle w:val="ListParagraph"/>
        <w:numPr>
          <w:ilvl w:val="0"/>
          <w:numId w:val="1"/>
        </w:numPr>
      </w:pPr>
      <w:r>
        <w:t>Comparison: restates the comparison using full group names</w:t>
      </w:r>
    </w:p>
    <w:p w14:paraId="6F8299CF" w14:textId="721DFB32" w:rsidR="00893839" w:rsidRDefault="00893839" w:rsidP="002275AB">
      <w:pPr>
        <w:pStyle w:val="ListParagraph"/>
        <w:numPr>
          <w:ilvl w:val="0"/>
          <w:numId w:val="1"/>
        </w:numPr>
      </w:pPr>
      <w:r>
        <w:t>Data pre-processing: f</w:t>
      </w:r>
      <w:r w:rsidR="00A442FB">
        <w:t>i</w:t>
      </w:r>
      <w:r>
        <w:t>xed text</w:t>
      </w:r>
    </w:p>
    <w:p w14:paraId="673B38F2" w14:textId="31112FB7" w:rsidR="00893839" w:rsidRDefault="00893839" w:rsidP="002275AB">
      <w:pPr>
        <w:pStyle w:val="ListParagraph"/>
        <w:numPr>
          <w:ilvl w:val="0"/>
          <w:numId w:val="1"/>
        </w:numPr>
      </w:pPr>
      <w:r>
        <w:t>Analysis summary</w:t>
      </w:r>
      <w:r w:rsidR="00A442FB">
        <w:t>: modified according to species</w:t>
      </w:r>
    </w:p>
    <w:p w14:paraId="421EA040" w14:textId="0C493AA7" w:rsidR="003B7C77" w:rsidRDefault="003B7C77" w:rsidP="002275AB">
      <w:pPr>
        <w:pStyle w:val="ListParagraph"/>
        <w:numPr>
          <w:ilvl w:val="0"/>
          <w:numId w:val="1"/>
        </w:numPr>
      </w:pPr>
      <w:r>
        <w:t>Test expression: Te</w:t>
      </w:r>
      <w:r w:rsidR="00892966">
        <w:t>st group name with sample count</w:t>
      </w:r>
    </w:p>
    <w:p w14:paraId="771EA561" w14:textId="6DBB7FC2" w:rsidR="00892966" w:rsidRDefault="00892966" w:rsidP="002275AB">
      <w:pPr>
        <w:pStyle w:val="ListParagraph"/>
        <w:numPr>
          <w:ilvl w:val="0"/>
          <w:numId w:val="1"/>
        </w:numPr>
      </w:pPr>
      <w:r>
        <w:t>Control expression: Control group name with sample count</w:t>
      </w:r>
    </w:p>
    <w:p w14:paraId="705BD9DA" w14:textId="04C93A53" w:rsidR="00892966" w:rsidRDefault="00892966" w:rsidP="002275AB">
      <w:pPr>
        <w:pStyle w:val="ListParagraph"/>
        <w:numPr>
          <w:ilvl w:val="0"/>
          <w:numId w:val="1"/>
        </w:numPr>
      </w:pPr>
      <w:r>
        <w:t>Internal ID - &lt;</w:t>
      </w:r>
      <w:proofErr w:type="spellStart"/>
      <w:r>
        <w:t>studyID</w:t>
      </w:r>
      <w:proofErr w:type="spellEnd"/>
      <w:r>
        <w:t xml:space="preserve">&gt;: Typically the GEO series number. Based on this ID, </w:t>
      </w:r>
      <w:proofErr w:type="spellStart"/>
      <w:r>
        <w:t>biosets</w:t>
      </w:r>
      <w:proofErr w:type="spellEnd"/>
      <w:r>
        <w:t xml:space="preserve"> can be matched with their Internal ID files</w:t>
      </w:r>
    </w:p>
    <w:p w14:paraId="5B32D0CD" w14:textId="77777777" w:rsidR="00893839" w:rsidRDefault="00893839" w:rsidP="00893839"/>
    <w:p w14:paraId="15330BD6" w14:textId="13559F72" w:rsidR="00893839" w:rsidRDefault="00893839" w:rsidP="000D0E35">
      <w:pPr>
        <w:ind w:left="720"/>
      </w:pPr>
      <w:proofErr w:type="spellStart"/>
      <w:r>
        <w:t>Bioset</w:t>
      </w:r>
      <w:proofErr w:type="spellEnd"/>
      <w:r>
        <w:t xml:space="preserve"> summary = </w:t>
      </w:r>
    </w:p>
    <w:p w14:paraId="6259C976" w14:textId="77777777" w:rsidR="00893839" w:rsidRDefault="00893839" w:rsidP="000D0E35">
      <w:pPr>
        <w:ind w:left="720"/>
      </w:pPr>
    </w:p>
    <w:p w14:paraId="2992A0F7" w14:textId="65DA80AC" w:rsidR="00893839" w:rsidRDefault="00893839" w:rsidP="000D0E35">
      <w:pPr>
        <w:ind w:left="720"/>
      </w:pPr>
      <w:r>
        <w:t xml:space="preserve">Comparison = </w:t>
      </w:r>
      <w:r w:rsidR="002275AB">
        <w:t>&lt;test group&gt; v. &lt;control group&gt;</w:t>
      </w:r>
    </w:p>
    <w:p w14:paraId="7935E930" w14:textId="77777777" w:rsidR="00893839" w:rsidRDefault="00893839" w:rsidP="000D0E35">
      <w:pPr>
        <w:ind w:left="720"/>
      </w:pPr>
    </w:p>
    <w:p w14:paraId="243FBEE4" w14:textId="77777777" w:rsidR="00893839" w:rsidRDefault="00893839" w:rsidP="000D0E35">
      <w:pPr>
        <w:ind w:left="720"/>
      </w:pPr>
      <w:r>
        <w:t>Data pre-processing = FASTQ files were downloaded from Sequence Read Archive (SRA). No other preprocessing was performed.</w:t>
      </w:r>
    </w:p>
    <w:p w14:paraId="3C8AEC66" w14:textId="77777777" w:rsidR="00893839" w:rsidRDefault="00893839" w:rsidP="000D0E35">
      <w:pPr>
        <w:ind w:left="720"/>
      </w:pPr>
    </w:p>
    <w:p w14:paraId="389BC80B" w14:textId="37CD83E0" w:rsidR="00893839" w:rsidRDefault="00893839" w:rsidP="000D0E35">
      <w:pPr>
        <w:ind w:left="720"/>
      </w:pPr>
      <w:r>
        <w:t xml:space="preserve">Analysis summary = </w:t>
      </w:r>
      <w:r w:rsidR="000D0E35">
        <w:t>Alignment genome, software used, gene identifiers used, cut-offs applied, etc.</w:t>
      </w:r>
    </w:p>
    <w:p w14:paraId="4B56104F" w14:textId="77777777" w:rsidR="00893839" w:rsidRDefault="00893839" w:rsidP="000D0E35">
      <w:pPr>
        <w:ind w:left="720"/>
      </w:pPr>
    </w:p>
    <w:p w14:paraId="3FBC7706" w14:textId="3FDB7F7C" w:rsidR="00893839" w:rsidRDefault="00893839" w:rsidP="000D0E35">
      <w:pPr>
        <w:ind w:left="720"/>
      </w:pPr>
      <w:r>
        <w:t xml:space="preserve">Test expression - Median FPKM expression in </w:t>
      </w:r>
      <w:r w:rsidR="000D0E35">
        <w:t>&lt;test group&gt; (total replicates = #</w:t>
      </w:r>
      <w:r>
        <w:t>)</w:t>
      </w:r>
    </w:p>
    <w:p w14:paraId="3C2EF03B" w14:textId="77777777" w:rsidR="00893839" w:rsidRDefault="00893839" w:rsidP="000D0E35">
      <w:pPr>
        <w:ind w:left="720"/>
      </w:pPr>
    </w:p>
    <w:p w14:paraId="6FC2D31C" w14:textId="27662835" w:rsidR="00893839" w:rsidRDefault="00893839" w:rsidP="000D0E35">
      <w:pPr>
        <w:ind w:left="720"/>
      </w:pPr>
      <w:r>
        <w:t xml:space="preserve">Control expression - Median FPKM expression in </w:t>
      </w:r>
      <w:r w:rsidR="000D0E35">
        <w:t>&lt;control group&gt; (total replicates = #</w:t>
      </w:r>
      <w:r>
        <w:t>)</w:t>
      </w:r>
    </w:p>
    <w:p w14:paraId="2029C48C" w14:textId="77777777" w:rsidR="00893839" w:rsidRDefault="00893839" w:rsidP="000D0E35">
      <w:pPr>
        <w:ind w:left="720"/>
      </w:pPr>
    </w:p>
    <w:p w14:paraId="7D65ED92" w14:textId="3824CC6C" w:rsidR="00893839" w:rsidRDefault="00893839" w:rsidP="000D0E35">
      <w:pPr>
        <w:ind w:left="720"/>
      </w:pPr>
      <w:r>
        <w:t xml:space="preserve">Internal ID - </w:t>
      </w:r>
      <w:r w:rsidR="000D0E35">
        <w:t>&lt;&gt;</w:t>
      </w:r>
    </w:p>
    <w:p w14:paraId="6E6644BB" w14:textId="77777777" w:rsidR="000D0E35" w:rsidRDefault="000D0E35" w:rsidP="000D0E35">
      <w:pPr>
        <w:ind w:left="720"/>
      </w:pPr>
    </w:p>
    <w:p w14:paraId="0D652F34" w14:textId="45AF3A8E" w:rsidR="000D0E35" w:rsidRDefault="000D0E35" w:rsidP="000D0E35">
      <w:pPr>
        <w:ind w:left="720"/>
      </w:pPr>
      <w:r w:rsidRPr="000D0E35">
        <w:t>Gene name</w:t>
      </w:r>
      <w:r w:rsidRPr="000D0E35">
        <w:tab/>
        <w:t>Fold change</w:t>
      </w:r>
      <w:r w:rsidRPr="000D0E35">
        <w:tab/>
        <w:t>Control expression</w:t>
      </w:r>
      <w:r w:rsidRPr="000D0E35">
        <w:tab/>
        <w:t>Test expression</w:t>
      </w:r>
      <w:r w:rsidRPr="000D0E35">
        <w:tab/>
        <w:t>q-value</w:t>
      </w:r>
    </w:p>
    <w:p w14:paraId="14177823" w14:textId="77777777" w:rsidR="00893839" w:rsidRDefault="00893839" w:rsidP="00893839"/>
    <w:p w14:paraId="343920B1" w14:textId="1A9C2A7C" w:rsidR="000D0E35" w:rsidRDefault="000D0E35" w:rsidP="00893839">
      <w:r>
        <w:t xml:space="preserve">Import the finalized </w:t>
      </w:r>
      <w:proofErr w:type="spellStart"/>
      <w:r>
        <w:t>bioset</w:t>
      </w:r>
      <w:proofErr w:type="spellEnd"/>
      <w:r>
        <w:t xml:space="preserve"> thought the Import UI, select ranking on absolution fold change descending.</w:t>
      </w:r>
    </w:p>
    <w:p w14:paraId="0EC59444" w14:textId="77777777" w:rsidR="00FE0976" w:rsidRDefault="00FE0976" w:rsidP="00E73882"/>
    <w:p w14:paraId="4CD5B585" w14:textId="048A8F0D" w:rsidR="00FE0976" w:rsidRPr="00E73882" w:rsidRDefault="00025C7A" w:rsidP="00E73882">
      <w:r>
        <w:t>Notes: Not all genes</w:t>
      </w:r>
      <w:r w:rsidR="000D0E35">
        <w:t xml:space="preserve"> in the cufflinks output</w:t>
      </w:r>
      <w:r>
        <w:t xml:space="preserve"> will be recognized by the Correlation Engine gene tables, particularly some miRNAs and </w:t>
      </w:r>
      <w:proofErr w:type="spellStart"/>
      <w:r>
        <w:t>lincRNAs</w:t>
      </w:r>
      <w:proofErr w:type="spellEnd"/>
      <w:r w:rsidR="000D0E35">
        <w:t>.</w:t>
      </w:r>
      <w:bookmarkStart w:id="0" w:name="_GoBack"/>
      <w:bookmarkEnd w:id="0"/>
    </w:p>
    <w:sectPr w:rsidR="00FE0976" w:rsidRPr="00E73882" w:rsidSect="00065A24">
      <w:footerReference w:type="default" r:id="rId9"/>
      <w:headerReference w:type="first" r:id="rId10"/>
      <w:footerReference w:type="first" r:id="rId11"/>
      <w:pgSz w:w="12240" w:h="15840"/>
      <w:pgMar w:top="1440" w:right="1080" w:bottom="432" w:left="1080" w:header="936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BE7415" w14:textId="77777777" w:rsidR="00C16B46" w:rsidRDefault="00C16B46" w:rsidP="00972244">
      <w:r>
        <w:separator/>
      </w:r>
    </w:p>
  </w:endnote>
  <w:endnote w:type="continuationSeparator" w:id="0">
    <w:p w14:paraId="50F93DB0" w14:textId="77777777" w:rsidR="00C16B46" w:rsidRDefault="00C16B46" w:rsidP="00972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5CA783" w14:textId="4415AFA1" w:rsidR="00972244" w:rsidRPr="00243AF5" w:rsidRDefault="00243AF5" w:rsidP="00243AF5">
    <w:pPr>
      <w:pStyle w:val="Footer"/>
      <w:jc w:val="center"/>
      <w:rPr>
        <w:rFonts w:ascii="Arial" w:hAnsi="Arial" w:cs="Arial"/>
        <w:color w:val="4D4E4C"/>
        <w:sz w:val="14"/>
        <w:szCs w:val="14"/>
      </w:rPr>
    </w:pPr>
    <w:r w:rsidRPr="004A513F">
      <w:rPr>
        <w:rFonts w:ascii="Arial" w:hAnsi="Arial" w:cs="Arial"/>
        <w:b/>
        <w:color w:val="4D4E4C"/>
        <w:sz w:val="16"/>
        <w:szCs w:val="16"/>
      </w:rPr>
      <w:t>Illumina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5200 Illumina Way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San Diego, CA 92122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Tel  858.202.4500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Fax 858.202.4766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16"/>
        <w:szCs w:val="16"/>
      </w:rPr>
      <w:t>www.illumina.com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7B622" w14:textId="2F8BD30C" w:rsidR="0059040D" w:rsidRPr="0059040D" w:rsidRDefault="0059040D" w:rsidP="0059040D">
    <w:pPr>
      <w:pStyle w:val="Footer"/>
      <w:jc w:val="center"/>
      <w:rPr>
        <w:rFonts w:ascii="Arial" w:hAnsi="Arial" w:cs="Arial"/>
        <w:color w:val="4D4E4C"/>
        <w:sz w:val="14"/>
        <w:szCs w:val="14"/>
      </w:rPr>
    </w:pPr>
    <w:r w:rsidRPr="004A513F">
      <w:rPr>
        <w:rFonts w:ascii="Arial" w:hAnsi="Arial" w:cs="Arial"/>
        <w:b/>
        <w:color w:val="4D4E4C"/>
        <w:sz w:val="16"/>
        <w:szCs w:val="16"/>
      </w:rPr>
      <w:t>Illumina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="004A0534" w:rsidRPr="004A0534">
      <w:rPr>
        <w:rFonts w:ascii="Arial" w:hAnsi="Arial" w:cs="Arial"/>
        <w:color w:val="4D4E4C"/>
        <w:sz w:val="14"/>
        <w:szCs w:val="14"/>
      </w:rPr>
      <w:t>451 El Camino Real, Suite 210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="004A0534" w:rsidRPr="004A0534">
      <w:rPr>
        <w:rFonts w:ascii="Arial" w:hAnsi="Arial" w:cs="Arial"/>
        <w:color w:val="4D4E4C"/>
        <w:sz w:val="14"/>
        <w:szCs w:val="14"/>
      </w:rPr>
      <w:t>Santa Clara, CA 95050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Tel  </w:t>
    </w:r>
    <w:r w:rsidR="004A0534" w:rsidRPr="004A0534">
      <w:rPr>
        <w:rFonts w:ascii="Arial" w:hAnsi="Arial" w:cs="Arial"/>
        <w:color w:val="4D4E4C"/>
        <w:sz w:val="14"/>
        <w:szCs w:val="14"/>
      </w:rPr>
      <w:t>408.861.3610</w:t>
    </w:r>
    <w:r>
      <w:rPr>
        <w:rFonts w:ascii="Arial" w:hAnsi="Arial" w:cs="Arial"/>
        <w:color w:val="4D4E4C"/>
        <w:sz w:val="14"/>
        <w:szCs w:val="14"/>
      </w:rPr>
      <w:t xml:space="preserve">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Fax </w:t>
    </w:r>
    <w:r w:rsidR="004A0534" w:rsidRPr="004A0534">
      <w:rPr>
        <w:rFonts w:ascii="Arial" w:hAnsi="Arial" w:cs="Arial"/>
        <w:color w:val="4D4E4C"/>
        <w:sz w:val="14"/>
        <w:szCs w:val="14"/>
      </w:rPr>
      <w:t>408.861.3630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16"/>
        <w:szCs w:val="16"/>
      </w:rPr>
      <w:t>www.illumina.com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FDDF2" w14:textId="77777777" w:rsidR="00C16B46" w:rsidRDefault="00C16B46" w:rsidP="00972244">
      <w:r>
        <w:separator/>
      </w:r>
    </w:p>
  </w:footnote>
  <w:footnote w:type="continuationSeparator" w:id="0">
    <w:p w14:paraId="57EB56A6" w14:textId="77777777" w:rsidR="00C16B46" w:rsidRDefault="00C16B46" w:rsidP="009722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C1003" w14:textId="1CD69CA2" w:rsidR="00065A24" w:rsidRDefault="00065A24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0" wp14:anchorId="7043A1D4" wp14:editId="5821FCAE">
          <wp:simplePos x="0" y="0"/>
          <wp:positionH relativeFrom="margin">
            <wp:posOffset>5212080</wp:posOffset>
          </wp:positionH>
          <wp:positionV relativeFrom="page">
            <wp:posOffset>640080</wp:posOffset>
          </wp:positionV>
          <wp:extent cx="1243584" cy="283464"/>
          <wp:effectExtent l="0" t="0" r="127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Illumin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3584" cy="28346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033B5"/>
    <w:multiLevelType w:val="hybridMultilevel"/>
    <w:tmpl w:val="BC7EC7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4330A"/>
    <w:multiLevelType w:val="hybridMultilevel"/>
    <w:tmpl w:val="73AE5F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244"/>
    <w:rsid w:val="00003523"/>
    <w:rsid w:val="00025C7A"/>
    <w:rsid w:val="00065A24"/>
    <w:rsid w:val="000A531C"/>
    <w:rsid w:val="000D0E35"/>
    <w:rsid w:val="000E2FCD"/>
    <w:rsid w:val="000E3CFA"/>
    <w:rsid w:val="00134F69"/>
    <w:rsid w:val="0018527E"/>
    <w:rsid w:val="002275AB"/>
    <w:rsid w:val="00243AF5"/>
    <w:rsid w:val="002A2786"/>
    <w:rsid w:val="002D5F5F"/>
    <w:rsid w:val="00314728"/>
    <w:rsid w:val="003247C2"/>
    <w:rsid w:val="00372CDE"/>
    <w:rsid w:val="003B7C77"/>
    <w:rsid w:val="003F3A8B"/>
    <w:rsid w:val="00434893"/>
    <w:rsid w:val="004A0534"/>
    <w:rsid w:val="004D565B"/>
    <w:rsid w:val="00581DF3"/>
    <w:rsid w:val="0059040D"/>
    <w:rsid w:val="00637AC7"/>
    <w:rsid w:val="00826D70"/>
    <w:rsid w:val="008420BB"/>
    <w:rsid w:val="00892966"/>
    <w:rsid w:val="00893839"/>
    <w:rsid w:val="00923D13"/>
    <w:rsid w:val="00954B2D"/>
    <w:rsid w:val="00972244"/>
    <w:rsid w:val="00974F02"/>
    <w:rsid w:val="00993CA9"/>
    <w:rsid w:val="009D78F5"/>
    <w:rsid w:val="00A40E4B"/>
    <w:rsid w:val="00A442FB"/>
    <w:rsid w:val="00A57089"/>
    <w:rsid w:val="00A70BAD"/>
    <w:rsid w:val="00AC5005"/>
    <w:rsid w:val="00AD58A2"/>
    <w:rsid w:val="00B017F0"/>
    <w:rsid w:val="00B626B4"/>
    <w:rsid w:val="00C16B46"/>
    <w:rsid w:val="00C56667"/>
    <w:rsid w:val="00C67B8C"/>
    <w:rsid w:val="00CB082B"/>
    <w:rsid w:val="00CE2B76"/>
    <w:rsid w:val="00D81217"/>
    <w:rsid w:val="00D92F64"/>
    <w:rsid w:val="00DF0274"/>
    <w:rsid w:val="00DF171B"/>
    <w:rsid w:val="00E15417"/>
    <w:rsid w:val="00E65A51"/>
    <w:rsid w:val="00E73882"/>
    <w:rsid w:val="00FE0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F97F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38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224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2244"/>
  </w:style>
  <w:style w:type="paragraph" w:styleId="Footer">
    <w:name w:val="footer"/>
    <w:basedOn w:val="Normal"/>
    <w:link w:val="FooterChar"/>
    <w:uiPriority w:val="99"/>
    <w:unhideWhenUsed/>
    <w:rsid w:val="009722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2244"/>
  </w:style>
  <w:style w:type="character" w:customStyle="1" w:styleId="Heading1Char">
    <w:name w:val="Heading 1 Char"/>
    <w:basedOn w:val="DefaultParagraphFont"/>
    <w:link w:val="Heading1"/>
    <w:uiPriority w:val="9"/>
    <w:rsid w:val="00E738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PlainTable1">
    <w:name w:val="Plain Table 1"/>
    <w:basedOn w:val="TableNormal"/>
    <w:uiPriority w:val="41"/>
    <w:rsid w:val="000E3CF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637AC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65A5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5A51"/>
    <w:rPr>
      <w:rFonts w:ascii="Segoe UI" w:hAnsi="Segoe UI" w:cs="Segoe UI"/>
      <w:sz w:val="18"/>
      <w:szCs w:val="18"/>
    </w:rPr>
  </w:style>
  <w:style w:type="table" w:styleId="TableGridLight">
    <w:name w:val="Grid Table Light"/>
    <w:basedOn w:val="TableNormal"/>
    <w:uiPriority w:val="40"/>
    <w:rsid w:val="00CB082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Grid">
    <w:name w:val="Table Grid"/>
    <w:basedOn w:val="TableNormal"/>
    <w:uiPriority w:val="39"/>
    <w:rsid w:val="00E154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C5666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9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39C72E0-06D6-42AB-A43A-A6E5A1349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Illumina</Company>
  <LinksUpToDate>false</LinksUpToDate>
  <CharactersWithSpaces>3807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Delaney, Joe</cp:lastModifiedBy>
  <cp:revision>2</cp:revision>
  <cp:lastPrinted>2016-03-25T22:51:00Z</cp:lastPrinted>
  <dcterms:created xsi:type="dcterms:W3CDTF">2016-08-19T18:21:00Z</dcterms:created>
  <dcterms:modified xsi:type="dcterms:W3CDTF">2016-08-19T18:21:00Z</dcterms:modified>
</cp:coreProperties>
</file>